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6A" w:rsidRDefault="00DA486A" w:rsidP="00DA486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Оборудование учебных кабинетов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  <w:gridCol w:w="3573"/>
      </w:tblGrid>
      <w:tr w:rsidR="00DA486A" w:rsidTr="00DA486A">
        <w:trPr>
          <w:trHeight w:val="33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Название кабинета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Оборудование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inset" w:sz="6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Учебно-наглядные пособия</w:t>
            </w:r>
          </w:p>
        </w:tc>
      </w:tr>
      <w:tr w:rsidR="00DA486A" w:rsidTr="00DA486A">
        <w:trPr>
          <w:trHeight w:val="32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Кабинет химии (лаборантская)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Наборы для лабораторных работ</w:t>
            </w:r>
          </w:p>
          <w:p w:rsidR="00DA486A" w:rsidRDefault="00DA486A">
            <w:pPr>
              <w:pStyle w:val="ConsPlusNormal"/>
              <w:numPr>
                <w:ilvl w:val="0"/>
                <w:numId w:val="2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Стенд информационный </w:t>
            </w:r>
          </w:p>
          <w:p w:rsidR="00DA486A" w:rsidRDefault="00DA486A">
            <w:pPr>
              <w:pStyle w:val="ConsPlusNormal"/>
              <w:numPr>
                <w:ilvl w:val="0"/>
                <w:numId w:val="2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Таблицы: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«Металлы»;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«Неметаллы»;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«Периодическая система химических элементов Д.И.Менделеева»;</w:t>
            </w:r>
          </w:p>
        </w:tc>
      </w:tr>
      <w:tr w:rsidR="00DA486A" w:rsidTr="00DA486A">
        <w:trPr>
          <w:trHeight w:val="11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физики (лаборантская)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Компакт-диски</w:t>
            </w:r>
          </w:p>
          <w:p w:rsidR="00DA486A" w:rsidRDefault="00DA486A">
            <w:pPr>
              <w:pStyle w:val="ConsPlusNormal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</w:t>
            </w:r>
          </w:p>
        </w:tc>
      </w:tr>
      <w:tr w:rsidR="00DA486A" w:rsidTr="00DA486A">
        <w:trPr>
          <w:trHeight w:val="2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ОБЖ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Аптечка индивидуальная (АН-2)</w:t>
            </w:r>
          </w:p>
          <w:p w:rsidR="00DA486A" w:rsidRDefault="00DA48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«Имитаторы ранений и поражений»,</w:t>
            </w:r>
          </w:p>
          <w:p w:rsidR="00DA486A" w:rsidRDefault="00DA48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респиратор Р-2</w:t>
            </w:r>
          </w:p>
          <w:p w:rsidR="00DA486A" w:rsidRDefault="00DA48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сумка санинструктора</w:t>
            </w:r>
          </w:p>
          <w:p w:rsidR="00DA486A" w:rsidRDefault="00DA48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макеты</w:t>
            </w:r>
          </w:p>
          <w:p w:rsidR="00DA486A" w:rsidRDefault="00DA486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муляжи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Плакаты: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«9-мм пистолет Макарова»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«Боевые корабли»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«Воинские ритуалы»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«Гранатомет РПГ-7»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«Огневая подготовка»</w:t>
            </w:r>
          </w:p>
          <w:p w:rsidR="00DA486A" w:rsidRDefault="00DA486A">
            <w:pPr>
              <w:pStyle w:val="ConsPlusNormal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Компакт-диски: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«Основы противопожарной безопасности»;</w:t>
            </w:r>
          </w:p>
          <w:p w:rsidR="00DA486A" w:rsidRDefault="00DA486A">
            <w:pPr>
              <w:pStyle w:val="ConsPlusNormal"/>
              <w:spacing w:line="256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«Детский травматизм».</w:t>
            </w:r>
          </w:p>
        </w:tc>
      </w:tr>
      <w:tr w:rsidR="00DA486A" w:rsidTr="00DA486A">
        <w:trPr>
          <w:trHeight w:val="14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информатики и ИКТ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Компьютеры-15шт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</w:t>
            </w:r>
          </w:p>
          <w:p w:rsidR="00DA486A" w:rsidRDefault="00DA486A">
            <w:pPr>
              <w:pStyle w:val="ConsPlusNormal"/>
              <w:spacing w:line="256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ind w:left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Программное обеспечение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«Первая помощь -1»;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«Первая помощь -2».</w:t>
            </w:r>
          </w:p>
        </w:tc>
      </w:tr>
      <w:tr w:rsidR="00DA486A" w:rsidTr="00DA486A">
        <w:trPr>
          <w:trHeight w:val="11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математики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5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Таблицы:</w:t>
            </w:r>
          </w:p>
          <w:p w:rsidR="00DA486A" w:rsidRDefault="00DA486A">
            <w:pPr>
              <w:pStyle w:val="ConsPlusNormal"/>
              <w:numPr>
                <w:ilvl w:val="0"/>
                <w:numId w:val="5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пособия: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набор геометрических тел демонстрационный;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циркуль школьный классный;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транспортир классный.</w:t>
            </w:r>
          </w:p>
        </w:tc>
      </w:tr>
      <w:tr w:rsidR="00DA486A" w:rsidTr="00DA486A">
        <w:trPr>
          <w:trHeight w:val="18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Кабинет русского языка и литературы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Настенный экран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Таблицы:</w:t>
            </w:r>
          </w:p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«Толковый словарь Ожегова». </w:t>
            </w:r>
          </w:p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Этимологический словарь</w:t>
            </w:r>
          </w:p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Словарь синонимов</w:t>
            </w:r>
          </w:p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Фразеологический словарь</w:t>
            </w:r>
          </w:p>
          <w:p w:rsidR="00DA486A" w:rsidRDefault="00DA486A">
            <w:pPr>
              <w:pStyle w:val="ConsPlusNormal"/>
              <w:numPr>
                <w:ilvl w:val="0"/>
                <w:numId w:val="6"/>
              </w:numPr>
              <w:spacing w:line="256" w:lineRule="auto"/>
              <w:ind w:left="34" w:firstLine="32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Компакт-диски:</w:t>
            </w:r>
          </w:p>
          <w:p w:rsidR="00DA486A" w:rsidRDefault="00DA486A">
            <w:pPr>
              <w:pStyle w:val="ConsPlusNormal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Аудиокниги.</w:t>
            </w:r>
          </w:p>
          <w:p w:rsidR="00DA486A" w:rsidRDefault="00DA486A">
            <w:pPr>
              <w:pStyle w:val="ConsPlusNormal"/>
              <w:numPr>
                <w:ilvl w:val="0"/>
                <w:numId w:val="7"/>
              </w:num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Художественные книги классиков</w:t>
            </w:r>
          </w:p>
        </w:tc>
      </w:tr>
      <w:tr w:rsidR="00DA486A" w:rsidTr="00DA486A">
        <w:trPr>
          <w:trHeight w:val="26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Кабинет английского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Таблицы:</w:t>
            </w:r>
          </w:p>
          <w:p w:rsidR="00DA486A" w:rsidRDefault="00DA486A">
            <w:pPr>
              <w:pStyle w:val="ConsPlusNormal"/>
              <w:spacing w:line="25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«Алфавит в картинках с транскрипцией»;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Компакт-диски</w:t>
            </w:r>
          </w:p>
        </w:tc>
      </w:tr>
      <w:tr w:rsidR="00DA486A" w:rsidTr="00DA486A">
        <w:trPr>
          <w:trHeight w:val="26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Лингафонные кабинеты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Компьютеры-30шт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Талицы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 диски</w:t>
            </w:r>
          </w:p>
        </w:tc>
      </w:tr>
      <w:tr w:rsidR="00DA486A" w:rsidTr="00DA486A">
        <w:trPr>
          <w:trHeight w:val="1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истории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Карты: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«ВОВ 1941-1945г»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«Российская Империя 18 в»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«Россия  в 19- начале 20 столетий»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Таблицы: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«Всемирная история»;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комплект «История России»;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портреты для кабинета истории.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Компакт- диски: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«Происхождение человека»;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«Древняя Русь»;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«Древний Рим»;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«Иван Грозный»;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«Борис Годунов»;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«Первый император России»;</w:t>
            </w:r>
          </w:p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«Первая мировая война»;</w:t>
            </w:r>
          </w:p>
        </w:tc>
      </w:tr>
      <w:tr w:rsidR="00DA486A" w:rsidTr="00DA486A">
        <w:trPr>
          <w:trHeight w:val="17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Кабинет биологии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Мультимедиа проектор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Принтер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Настенный экран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Наглядные пособия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Карты</w:t>
            </w:r>
          </w:p>
          <w:p w:rsidR="00DA486A" w:rsidRDefault="00DA486A">
            <w:pPr>
              <w:pStyle w:val="ConsPlusNormal"/>
              <w:numPr>
                <w:ilvl w:val="0"/>
                <w:numId w:val="8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Компакт-диски</w:t>
            </w: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lastRenderedPageBreak/>
              <w:t>Кабинет технологии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Комплект оборудования Станок токарный – 1, станок сверлильный – 1, станок заточный -1, станок деревообрабатывающий -1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Комплект инструментов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Верстак</w:t>
            </w:r>
            <w:r>
              <w:rPr>
                <w:rFonts w:ascii="12" w:hAnsi="12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12" w:hAnsi="12"/>
                <w:sz w:val="24"/>
                <w:szCs w:val="24"/>
                <w:lang w:eastAsia="en-US"/>
              </w:rPr>
              <w:t>столярный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очки защитные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верстак слесарный,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набор ключей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комбинированный, набор контрольно-измерительных приборов (рулетка, линейка, угольники столярные и слесарные, и т.д.)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щетка, провода соединительные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очки защитные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ind w:left="34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Кабинет технологии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швейные машины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Стол закройщика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Манекен детский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утюг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доска гладильная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Электроплита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Холодильник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Модели</w:t>
            </w:r>
          </w:p>
          <w:p w:rsidR="00DA486A" w:rsidRDefault="00DA486A">
            <w:pPr>
              <w:pStyle w:val="ConsPlusNormal"/>
              <w:spacing w:line="256" w:lineRule="auto"/>
              <w:ind w:left="720"/>
              <w:rPr>
                <w:rFonts w:ascii="12" w:hAnsi="12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ind w:left="720"/>
              <w:rPr>
                <w:rFonts w:ascii="12" w:hAnsi="12" w:cs="Times New Roman"/>
                <w:sz w:val="24"/>
                <w:szCs w:val="24"/>
                <w:lang w:eastAsia="en-US"/>
              </w:rPr>
            </w:pP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Кабинет родного языка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ind w:left="720"/>
              <w:rPr>
                <w:rFonts w:ascii="12" w:hAnsi="12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 xml:space="preserve">Таблицы 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Портреты дагестанских писателей</w:t>
            </w: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Кабинет музыки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Пианино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Колонка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Проектная доска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Компьютер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Музыкальные детские инструменты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микрофон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Таблицы и пособия по разделам предмета на печатных и цифровых носителях</w:t>
            </w: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Кабинет хореографии</w:t>
            </w:r>
          </w:p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костюмы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искусственные декоративные цветы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lastRenderedPageBreak/>
              <w:t>Спортивный 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Стенка гимнастическая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бревно гимнастическое высокое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козел гимнастический,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конь гимнастический,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перекладина гимнастическая,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мост гимнастический подкидной,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скамейка гимнастическая жесткая,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гантели наборные,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коврик гимнастический,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акробатическая дорожка,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маты гимнастические,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мячи,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скакалка гимнастическая, комплект щитов баскетбольных с кольцами и сеткой, стойки волейбольные универсальные, сетка волейбольная, мячи волейбольные, табло перекидное, мячи футбольные, доска аудиторная с магнитной поверхностью.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5"/>
              </w:numPr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Тематические комплекты таблиц по технике безопасности на уроках физкультуры,  плакаты по закаливанию организма.</w:t>
            </w:r>
          </w:p>
        </w:tc>
      </w:tr>
      <w:tr w:rsidR="00DA486A" w:rsidTr="00DA486A">
        <w:trPr>
          <w:trHeight w:val="71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spacing w:line="256" w:lineRule="auto"/>
              <w:rPr>
                <w:rFonts w:ascii="12" w:hAnsi="12" w:cs="Times New Roman"/>
                <w:sz w:val="24"/>
                <w:szCs w:val="24"/>
                <w:lang w:eastAsia="en-US"/>
              </w:rPr>
            </w:pPr>
            <w:r>
              <w:rPr>
                <w:rFonts w:ascii="12" w:hAnsi="12" w:cs="Times New Roman"/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Ноутбук,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Мобильная акустическая система,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Микшерский пульт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Микрофонные стойки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Микрофоны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sz w:val="24"/>
                <w:szCs w:val="24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цветомузыкальный фонарь</w:t>
            </w:r>
          </w:p>
          <w:p w:rsidR="00DA486A" w:rsidRDefault="00DA486A">
            <w:pPr>
              <w:pStyle w:val="ConsPlusNormal"/>
              <w:numPr>
                <w:ilvl w:val="0"/>
                <w:numId w:val="1"/>
              </w:numPr>
              <w:spacing w:line="256" w:lineRule="auto"/>
              <w:rPr>
                <w:rFonts w:ascii="12" w:hAnsi="12"/>
                <w:lang w:eastAsia="en-US"/>
              </w:rPr>
            </w:pPr>
            <w:r>
              <w:rPr>
                <w:rFonts w:ascii="12" w:hAnsi="12"/>
                <w:sz w:val="24"/>
                <w:szCs w:val="24"/>
                <w:lang w:eastAsia="en-US"/>
              </w:rPr>
              <w:t>Радиомикрофон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6A" w:rsidRDefault="00DA486A">
            <w:pPr>
              <w:pStyle w:val="ConsPlusNormal"/>
              <w:spacing w:line="256" w:lineRule="auto"/>
              <w:ind w:left="720"/>
              <w:rPr>
                <w:rFonts w:ascii="12" w:hAnsi="12"/>
                <w:lang w:eastAsia="en-US"/>
              </w:rPr>
            </w:pPr>
          </w:p>
        </w:tc>
      </w:tr>
    </w:tbl>
    <w:p w:rsidR="00CA3265" w:rsidRDefault="00CA3265">
      <w:bookmarkStart w:id="0" w:name="_GoBack"/>
      <w:bookmarkEnd w:id="0"/>
    </w:p>
    <w:sectPr w:rsidR="00CA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017"/>
    <w:multiLevelType w:val="hybridMultilevel"/>
    <w:tmpl w:val="C2C6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48BD"/>
    <w:multiLevelType w:val="hybridMultilevel"/>
    <w:tmpl w:val="44527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73782"/>
    <w:multiLevelType w:val="hybridMultilevel"/>
    <w:tmpl w:val="4ED6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275A7"/>
    <w:multiLevelType w:val="hybridMultilevel"/>
    <w:tmpl w:val="961A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D1C4E"/>
    <w:multiLevelType w:val="hybridMultilevel"/>
    <w:tmpl w:val="03AAD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E68CE"/>
    <w:multiLevelType w:val="hybridMultilevel"/>
    <w:tmpl w:val="64A2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177FE"/>
    <w:multiLevelType w:val="hybridMultilevel"/>
    <w:tmpl w:val="19228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1A3273"/>
    <w:multiLevelType w:val="hybridMultilevel"/>
    <w:tmpl w:val="220E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BD"/>
    <w:rsid w:val="00736BBD"/>
    <w:rsid w:val="00CA3265"/>
    <w:rsid w:val="00DA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8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3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2021-01-28T06:40:00Z</dcterms:created>
  <dcterms:modified xsi:type="dcterms:W3CDTF">2021-01-28T06:40:00Z</dcterms:modified>
</cp:coreProperties>
</file>